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>
          <w:b w:val="1"/>
          <w:bCs w:val="1"/>
          <w:color w:val="1f4e79"/>
          <w:sz w:val="44"/>
          <w:szCs w:val="44"/>
        </w:rPr>
      </w:pPr>
      <w:r w:rsidDel="00000000" w:rsidR="00000000" w:rsidRPr="00000000">
        <w:rPr>
          <w:b w:val="1"/>
          <w:bCs w:val="1"/>
          <w:color w:val="1f4e79"/>
          <w:sz w:val="44"/>
          <w:szCs w:val="44"/>
        </w:rPr>
        <w:drawing>
          <wp:inline distB="0" distT="0" distL="0" distR="0">
            <wp:extent cx="2624368" cy="1259332"/>
            <wp:effectExtent b="0" l="0" r="0" t="0"/>
            <wp:docPr id="128659485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368" cy="1259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center"/>
        <w:rPr/>
      </w:pPr>
      <w:r w:rsidDel="00000000" w:rsidR="00000000" w:rsidRPr="00000000">
        <w:rPr>
          <w:b w:val="1"/>
          <w:bCs w:val="1"/>
          <w:color w:val="1f4e79"/>
          <w:sz w:val="44"/>
          <w:szCs w:val="44"/>
          <w:rtl w:val="0"/>
        </w:rPr>
        <w:t xml:space="preserve">Before Your Plan Fails: A Leadership Capacity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40" w:lineRule="auto"/>
        <w:rPr/>
      </w:pPr>
      <w:r w:rsidDel="00000000" w:rsidR="00000000" w:rsidRPr="00000000">
        <w:rPr>
          <w:color w:val="333333"/>
          <w:rtl w:val="0"/>
        </w:rPr>
        <w:t xml:space="preserve">This worksheet is designed to help nonprofit boards and executive leaders identify the gap between where their strategic plan wants to go — and whether their leadership capacity can get them there. Use it individually or as a team for a candid, honest conversation.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2e75b6" w:space="0" w:sz="4" w:val="single"/>
        </w:pBdr>
        <w:shd w:fill="1f4e79" w:val="clear"/>
        <w:spacing w:after="100" w:before="20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SECTION 1   |   Your Strategic Plan Snapshot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Rule="auto"/>
        <w:rPr/>
      </w:pPr>
      <w:r w:rsidDel="00000000" w:rsidR="00000000" w:rsidRPr="00000000">
        <w:rPr>
          <w:color w:val="333333"/>
          <w:rtl w:val="0"/>
        </w:rPr>
        <w:t xml:space="preserve">Answer the following questions to ground yourself in your current plan before moving into the assessment.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Organization: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Plan Period: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1. What are your top 3 strategic priorities for this plan period?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Priority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Priority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Priority 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2. What does success look like at the end of this plan period?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Success looks like: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160" w:lineRule="auto"/>
        <w:rPr>
          <w:b w:val="1"/>
          <w:bCs w:val="1"/>
          <w:color w:val="1f4e7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160" w:lineRule="auto"/>
        <w:rPr>
          <w:b w:val="1"/>
          <w:bCs w:val="1"/>
          <w:color w:val="1f4e7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3. What is the single biggest obstacle standing between you and plan success?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Biggest obstacle: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2e75b6" w:space="0" w:sz="4" w:val="single"/>
        </w:pBdr>
        <w:shd w:fill="1f4e79" w:val="clear"/>
        <w:spacing w:after="100" w:before="20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SECTION 2   |   Leadership Capacity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40" w:lineRule="auto"/>
        <w:rPr/>
      </w:pPr>
      <w:r w:rsidDel="00000000" w:rsidR="00000000" w:rsidRPr="00000000">
        <w:rPr>
          <w:color w:val="333333"/>
          <w:rtl w:val="0"/>
        </w:rPr>
        <w:t xml:space="preserve">Rate each statement honestly on a scale of 1–5. There are no right or wrong answers — only honest 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40" w:lineRule="auto"/>
        <w:rPr/>
      </w:pPr>
      <w:r w:rsidDel="00000000" w:rsidR="00000000" w:rsidRPr="00000000">
        <w:rPr>
          <w:color w:val="333333"/>
          <w:rtl w:val="0"/>
        </w:rPr>
        <w:t xml:space="preserve">1 = Strongly Disagree     2 = Disagree     3 = Neutral     4 = Agree     5 = Strongly 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1"/>
        <w:gridCol w:w="641"/>
        <w:gridCol w:w="641"/>
        <w:gridCol w:w="599"/>
        <w:gridCol w:w="598"/>
        <w:gridCol w:w="600"/>
        <w:tblGridChange w:id="0">
          <w:tblGrid>
            <w:gridCol w:w="6281"/>
            <w:gridCol w:w="641"/>
            <w:gridCol w:w="641"/>
            <w:gridCol w:w="599"/>
            <w:gridCol w:w="598"/>
            <w:gridCol w:w="6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color w:val="ffffff"/>
                <w:sz w:val="14"/>
                <w:szCs w:val="14"/>
                <w:rtl w:val="0"/>
              </w:rPr>
              <w:t xml:space="preserve">Strongly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color w:val="ffffff"/>
                <w:sz w:val="14"/>
                <w:szCs w:val="14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color w:val="ffffff"/>
                <w:sz w:val="14"/>
                <w:szCs w:val="14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color w:val="ffffff"/>
                <w:sz w:val="14"/>
                <w:szCs w:val="14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color w:val="ffffff"/>
                <w:sz w:val="14"/>
                <w:szCs w:val="14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40.0" w:type="dxa"/>
              <w:bottom w:w="8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color w:val="ffffff"/>
                <w:sz w:val="14"/>
                <w:szCs w:val="14"/>
                <w:rtl w:val="0"/>
              </w:rPr>
              <w:t xml:space="preserve">Strongly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color w:val="ffffff"/>
                <w:sz w:val="14"/>
                <w:szCs w:val="14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Our Executive Director has the skills needed to drive our top strategic priorities.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Our ED effectively communicates the strategic plan to staff, board, and stakeholders.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Our ED demonstrates strong decision-making under pressure and ambiguity.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Our ED actively develops their own leadership capacity and seeks growth opportunities.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Our board provides meaningful oversight and accountability for plan execution.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Board members understand their governance role versus the ED's management role.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Our board has the skills and engagement to support the organization's strategic direction.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There is strong, trust-based communication between our board and our 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Our leadership team (board + ED) operates with alignment around the plan's priorities.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4fd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We regularly assess whether our leadership capacity matches our strategic ambitions.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7C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d6e4f0" w:val="clear"/>
        <w:spacing w:after="80" w:before="8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1f4e79"/>
          <w:sz w:val="17"/>
          <w:szCs w:val="17"/>
          <w:rtl w:val="0"/>
        </w:rPr>
        <w:t xml:space="preserve">SCORING GUIDE:   </w:t>
      </w:r>
      <w:r w:rsidDel="00000000" w:rsidR="00000000" w:rsidRPr="00000000">
        <w:rPr>
          <w:color w:val="555555"/>
          <w:sz w:val="17"/>
          <w:szCs w:val="17"/>
          <w:rtl w:val="0"/>
        </w:rPr>
        <w:t xml:space="preserve">40–50 = Strong alignment   |   25–39 = Some gaps to address   |   10–24 = Significant capacity investment needed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My Score: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bottom w:color="2e75b6" w:space="0" w:sz="4" w:val="single"/>
        </w:pBdr>
        <w:shd w:fill="1f4e79" w:val="clear"/>
        <w:spacing w:after="100" w:before="200" w:lineRule="auto"/>
        <w:ind w:left="120" w:right="12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SECTION 3   |   Reflection &amp; Gap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40" w:before="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40" w:before="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40" w:before="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40" w:before="40" w:lineRule="auto"/>
        <w:rPr/>
      </w:pPr>
      <w:r w:rsidDel="00000000" w:rsidR="00000000" w:rsidRPr="00000000">
        <w:rPr>
          <w:color w:val="333333"/>
          <w:rtl w:val="0"/>
        </w:rPr>
        <w:t xml:space="preserve">This is where real insight happens. Take your time with each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0" w:val="nil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Where do you see the greatest distance between your plan’s ambition and your current leadership capacity?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0" w:val="nil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Which of the 10 statements from Section 2 surfaced the most important issue for your organization? Why?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0" w:val="nil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What is one leadership capacity investment — for your ED, your board, or both — that would move the needle most this year?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0" w:val="nil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If leadership capacity remains unchanged, what is the realistic risk to your strategic plan?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A3">
            <w:pPr>
              <w:spacing w:after="280" w:lineRule="auto"/>
              <w:rPr/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Stephanie Cooper is the owner of Cooper Consulting Services, a nonprofit consulting company. She works with nonprofit organizations and their leaders to enhance their missions and transform their communities by providing executive leadership, fractional CEO services, strategic planning &amp; implementation and board governance training. If you are interested in learning more, email </w:t>
            </w:r>
            <w:hyperlink r:id="rId8">
              <w:r w:rsidDel="00000000" w:rsidR="00000000" w:rsidRPr="00000000">
                <w:rPr>
                  <w:color w:val="ffffff"/>
                  <w:sz w:val="24"/>
                  <w:szCs w:val="24"/>
                  <w:u w:val="single"/>
                  <w:rtl w:val="0"/>
                </w:rPr>
                <w:t xml:space="preserve">stephanie@cooperconsulting.online.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before="10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2025 Cooper Consulting Services. All Rights Reserved.</w:t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character" w:styleId="agcmg" w:customStyle="1">
    <w:name w:val="a_gcmg"/>
    <w:basedOn w:val="DefaultParagraphFont"/>
    <w:rsid w:val="008018F6"/>
  </w:style>
  <w:style w:type="paragraph" w:styleId="Header">
    <w:name w:val="header"/>
    <w:basedOn w:val="Normal"/>
    <w:link w:val="HeaderChar"/>
    <w:uiPriority w:val="99"/>
    <w:unhideWhenUsed w:val="1"/>
    <w:rsid w:val="008018F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18F6"/>
  </w:style>
  <w:style w:type="paragraph" w:styleId="Footer">
    <w:name w:val="footer"/>
    <w:basedOn w:val="Normal"/>
    <w:link w:val="FooterChar"/>
    <w:uiPriority w:val="99"/>
    <w:unhideWhenUsed w:val="1"/>
    <w:rsid w:val="008018F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18F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tephanie@cooperconsulting.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ltxHRSrlEblEel6igKopNSdCw==">CgMxLjA4AHIhMXlxbjZaaGU5UW5uTUxPNEJMZmFSWHdmdWQ2UDF1ZU1t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2026-02-19T13:15:00Z</dcterms:created>
  <dc:creator>Un-named</dc:creator>
</cp:coreProperties>
</file>